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5E2" w:rsidRDefault="00A9758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9255E2" w:rsidRDefault="00A9758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1.007949</w:t>
      </w:r>
    </w:p>
    <w:p w:rsidR="009255E2" w:rsidRDefault="00A9758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870/QĐ-BXD</w:t>
      </w:r>
    </w:p>
    <w:p w:rsidR="009255E2" w:rsidRDefault="00A9758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Quyết định lại đưa cơ sở phá dỡ tàu biển vào hoạt động</w:t>
      </w:r>
    </w:p>
    <w:p w:rsidR="009255E2" w:rsidRDefault="00A9758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9255E2" w:rsidRDefault="00A9758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9255E2" w:rsidRDefault="00A9758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w:t>
      </w:r>
      <w:r>
        <w:rPr>
          <w:rFonts w:ascii="Times New Roman" w:eastAsia="Times New Roman" w:hAnsi="Times New Roman" w:cs="Times New Roman"/>
          <w:sz w:val="26"/>
        </w:rPr>
        <w:t xml:space="preserve"> địa</w:t>
      </w:r>
    </w:p>
    <w:p w:rsidR="009255E2" w:rsidRDefault="00A9758D">
      <w:pPr>
        <w:spacing w:after="0" w:line="276" w:lineRule="auto"/>
        <w:jc w:val="both"/>
      </w:pPr>
      <w:r>
        <w:rPr>
          <w:rFonts w:ascii="Times New Roman" w:eastAsia="Times New Roman" w:hAnsi="Times New Roman" w:cs="Times New Roman"/>
          <w:b/>
          <w:sz w:val="26"/>
        </w:rPr>
        <w:t xml:space="preserve">Trình tự thực hiện: </w:t>
      </w:r>
    </w:p>
    <w:p w:rsidR="009255E2" w:rsidRDefault="00A9758D">
      <w:pPr>
        <w:shd w:val="clear" w:color="auto" w:fill="F2F6F9"/>
        <w:spacing w:before="120" w:after="0" w:line="276" w:lineRule="auto"/>
        <w:jc w:val="both"/>
      </w:pPr>
      <w:r>
        <w:rPr>
          <w:rFonts w:ascii="Times New Roman" w:eastAsia="Times New Roman" w:hAnsi="Times New Roman" w:cs="Times New Roman"/>
          <w:b/>
          <w:sz w:val="26"/>
        </w:rPr>
        <w:t>a) Nộp hồ sơ TTHC:</w:t>
      </w:r>
    </w:p>
    <w:p w:rsidR="009255E2" w:rsidRDefault="00A9758D">
      <w:pPr>
        <w:spacing w:after="0" w:line="276" w:lineRule="auto"/>
        <w:jc w:val="both"/>
      </w:pPr>
      <w:r>
        <w:rPr>
          <w:rFonts w:ascii="Times New Roman" w:eastAsia="Times New Roman" w:hAnsi="Times New Roman" w:cs="Times New Roman"/>
          <w:sz w:val="26"/>
        </w:rPr>
        <w:t>- Quyết định lại đưa cơ sở phá dỡ tàu biển vào hoạt động khi thay đổi nội dung ghi trong Quyết định đã được cấp. - Chủ cơ sở phá dỡ tàu biển nộp cho Ủy ban nhân dân cấp tỉnh văn bản đề nghị cấp lại Quyết định đư</w:t>
      </w:r>
      <w:r>
        <w:rPr>
          <w:rFonts w:ascii="Times New Roman" w:eastAsia="Times New Roman" w:hAnsi="Times New Roman" w:cs="Times New Roman"/>
          <w:sz w:val="26"/>
        </w:rPr>
        <w:t>a cơ sở phá dỡ tàu biển vào hoạt động theo mẫu và văn bản liên quan đến nội dung thay đổi (01 bản sao có chứng thực hoặc 01 bản sao kèm bản chính để đối chiếu).</w:t>
      </w:r>
    </w:p>
    <w:p w:rsidR="009255E2" w:rsidRDefault="00A9758D">
      <w:pPr>
        <w:shd w:val="clear" w:color="auto" w:fill="F2F6F9"/>
        <w:spacing w:before="120" w:after="0" w:line="276" w:lineRule="auto"/>
        <w:jc w:val="both"/>
      </w:pPr>
      <w:r>
        <w:rPr>
          <w:rFonts w:ascii="Times New Roman" w:eastAsia="Times New Roman" w:hAnsi="Times New Roman" w:cs="Times New Roman"/>
          <w:b/>
          <w:sz w:val="26"/>
        </w:rPr>
        <w:t>b) Giải quyết TTHC:</w:t>
      </w:r>
    </w:p>
    <w:p w:rsidR="009255E2" w:rsidRDefault="00A9758D">
      <w:pPr>
        <w:spacing w:after="0" w:line="276" w:lineRule="auto"/>
        <w:jc w:val="both"/>
      </w:pPr>
      <w:r>
        <w:rPr>
          <w:rFonts w:ascii="Times New Roman" w:eastAsia="Times New Roman" w:hAnsi="Times New Roman" w:cs="Times New Roman"/>
          <w:sz w:val="26"/>
        </w:rPr>
        <w:t>- Ủy ban nhân dân cấp tỉnh tiếp nhận hồ sơ, kiểm tra phù hợp của hồ sơ, trư</w:t>
      </w:r>
      <w:r>
        <w:rPr>
          <w:rFonts w:ascii="Times New Roman" w:eastAsia="Times New Roman" w:hAnsi="Times New Roman" w:cs="Times New Roman"/>
          <w:sz w:val="26"/>
        </w:rPr>
        <w:t xml:space="preserve">ờng hợp hồ sơ chưa hợp lệ thì trong thời hạn 02 ngày làm việc kể từ khi nhận được hồ sơ, Ủy ban nhân dân cấp tỉnh hướng dẫn chủ cơ sở phá dỡ tàu biển hoàn thiện hồ sơ theo quy định tại Nghị định này. - Trong thời hạn 04 ngày làm việc kể từ ngày nhận đủ hồ </w:t>
      </w:r>
      <w:r>
        <w:rPr>
          <w:rFonts w:ascii="Times New Roman" w:eastAsia="Times New Roman" w:hAnsi="Times New Roman" w:cs="Times New Roman"/>
          <w:sz w:val="26"/>
        </w:rPr>
        <w:t>sơ hợp lệ, Ủy ban nhân dân cấp tỉnh quyết định lại đưa cơ sở phá dỡ tàu biển vào hoạt động theo mẫu; trường hợp không chấp thuận phải có văn bản trả lời và nêu rõ lý do.  - Trong quá trình xử lý hồ sơ, Ủy ban nhân dân cấp tỉnh được tiến hành các hoạt động:</w:t>
      </w:r>
      <w:r>
        <w:rPr>
          <w:rFonts w:ascii="Times New Roman" w:eastAsia="Times New Roman" w:hAnsi="Times New Roman" w:cs="Times New Roman"/>
          <w:sz w:val="26"/>
        </w:rPr>
        <w:t xml:space="preserve"> khảo sát, kiểm chứng các thông tin, số liệu về cơ sở vật chất của cơ sở phá dỡ tàu biển.</w:t>
      </w:r>
    </w:p>
    <w:p w:rsidR="009255E2" w:rsidRDefault="00A9758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35"/>
        <w:gridCol w:w="1577"/>
        <w:gridCol w:w="2553"/>
        <w:gridCol w:w="3746"/>
      </w:tblGrid>
      <w:tr w:rsidR="009255E2">
        <w:tblPrEx>
          <w:tblCellMar>
            <w:top w:w="0" w:type="dxa"/>
            <w:bottom w:w="0" w:type="dxa"/>
          </w:tblCellMar>
        </w:tblPrEx>
        <w:tc>
          <w:tcPr>
            <w:tcW w:w="1500" w:type="dxa"/>
          </w:tcPr>
          <w:p w:rsidR="009255E2" w:rsidRDefault="009255E2"/>
          <w:p w:rsidR="009255E2" w:rsidRDefault="00A9758D">
            <w:pPr>
              <w:spacing w:after="0" w:line="276" w:lineRule="auto"/>
              <w:jc w:val="center"/>
            </w:pPr>
            <w:r>
              <w:rPr>
                <w:rFonts w:ascii="Times New Roman" w:eastAsia="Times New Roman" w:hAnsi="Times New Roman" w:cs="Times New Roman"/>
                <w:b/>
                <w:sz w:val="26"/>
              </w:rPr>
              <w:t>Hình thức nộp</w:t>
            </w:r>
          </w:p>
        </w:tc>
        <w:tc>
          <w:tcPr>
            <w:tcW w:w="2000" w:type="dxa"/>
          </w:tcPr>
          <w:p w:rsidR="009255E2" w:rsidRDefault="009255E2"/>
          <w:p w:rsidR="009255E2" w:rsidRDefault="00A9758D">
            <w:pPr>
              <w:spacing w:after="0" w:line="276" w:lineRule="auto"/>
              <w:jc w:val="center"/>
            </w:pPr>
            <w:r>
              <w:rPr>
                <w:rFonts w:ascii="Times New Roman" w:eastAsia="Times New Roman" w:hAnsi="Times New Roman" w:cs="Times New Roman"/>
                <w:b/>
                <w:sz w:val="26"/>
              </w:rPr>
              <w:t>Thời hạn giải quyết</w:t>
            </w:r>
          </w:p>
        </w:tc>
        <w:tc>
          <w:tcPr>
            <w:tcW w:w="3500" w:type="dxa"/>
          </w:tcPr>
          <w:p w:rsidR="009255E2" w:rsidRDefault="009255E2"/>
          <w:p w:rsidR="009255E2" w:rsidRDefault="00A9758D">
            <w:pPr>
              <w:spacing w:after="0" w:line="276" w:lineRule="auto"/>
              <w:jc w:val="center"/>
            </w:pPr>
            <w:r>
              <w:rPr>
                <w:rFonts w:ascii="Times New Roman" w:eastAsia="Times New Roman" w:hAnsi="Times New Roman" w:cs="Times New Roman"/>
                <w:b/>
                <w:sz w:val="26"/>
              </w:rPr>
              <w:t>Phí, lệ phí</w:t>
            </w:r>
          </w:p>
        </w:tc>
        <w:tc>
          <w:tcPr>
            <w:tcW w:w="3000" w:type="dxa"/>
          </w:tcPr>
          <w:p w:rsidR="009255E2" w:rsidRDefault="009255E2"/>
          <w:p w:rsidR="009255E2" w:rsidRDefault="00A9758D">
            <w:pPr>
              <w:spacing w:after="0" w:line="276" w:lineRule="auto"/>
              <w:jc w:val="center"/>
            </w:pPr>
            <w:r>
              <w:rPr>
                <w:rFonts w:ascii="Times New Roman" w:eastAsia="Times New Roman" w:hAnsi="Times New Roman" w:cs="Times New Roman"/>
                <w:b/>
                <w:sz w:val="26"/>
              </w:rPr>
              <w:t>Mô tả</w:t>
            </w:r>
          </w:p>
        </w:tc>
      </w:tr>
      <w:tr w:rsidR="009255E2">
        <w:tblPrEx>
          <w:tblCellMar>
            <w:top w:w="0" w:type="dxa"/>
            <w:bottom w:w="0" w:type="dxa"/>
          </w:tblCellMar>
        </w:tblPrEx>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Trực tiếp</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04 Ngày làm việc</w:t>
            </w:r>
          </w:p>
        </w:tc>
        <w:tc>
          <w:tcPr>
            <w:tcW w:w="0" w:type="auto"/>
          </w:tcPr>
          <w:p w:rsidR="009255E2" w:rsidRDefault="009255E2"/>
          <w:p w:rsidR="009255E2" w:rsidRDefault="009255E2">
            <w:pPr>
              <w:spacing w:after="0" w:line="276" w:lineRule="auto"/>
            </w:pP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04 ngày làm việc kể từ ngày nhận đủ hồ sơ hợp lệ</w:t>
            </w:r>
          </w:p>
        </w:tc>
      </w:tr>
      <w:tr w:rsidR="009255E2">
        <w:tblPrEx>
          <w:tblCellMar>
            <w:top w:w="0" w:type="dxa"/>
            <w:bottom w:w="0" w:type="dxa"/>
          </w:tblCellMar>
        </w:tblPrEx>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Trực</w:t>
            </w:r>
            <w:r>
              <w:rPr>
                <w:rFonts w:ascii="Times New Roman" w:eastAsia="Times New Roman" w:hAnsi="Times New Roman" w:cs="Times New Roman"/>
                <w:sz w:val="26"/>
              </w:rPr>
              <w:t xml:space="preserve"> tuyến</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04 Ngày làm việc</w:t>
            </w:r>
          </w:p>
        </w:tc>
        <w:tc>
          <w:tcPr>
            <w:tcW w:w="0" w:type="auto"/>
          </w:tcPr>
          <w:p w:rsidR="009255E2" w:rsidRDefault="009255E2"/>
          <w:p w:rsidR="009255E2" w:rsidRDefault="009255E2">
            <w:pPr>
              <w:spacing w:after="0" w:line="276" w:lineRule="auto"/>
            </w:pP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04 ngày làm việc kể từ ngày nhận đủ hồ sơ hợp lệ</w:t>
            </w:r>
          </w:p>
        </w:tc>
      </w:tr>
      <w:tr w:rsidR="009255E2">
        <w:tblPrEx>
          <w:tblCellMar>
            <w:top w:w="0" w:type="dxa"/>
            <w:bottom w:w="0" w:type="dxa"/>
          </w:tblCellMar>
        </w:tblPrEx>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Dịch vụ bưu chính</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04 Ngày làm việc</w:t>
            </w:r>
          </w:p>
        </w:tc>
        <w:tc>
          <w:tcPr>
            <w:tcW w:w="0" w:type="auto"/>
          </w:tcPr>
          <w:p w:rsidR="009255E2" w:rsidRDefault="009255E2"/>
          <w:p w:rsidR="009255E2" w:rsidRDefault="009255E2">
            <w:pPr>
              <w:spacing w:after="0" w:line="276" w:lineRule="auto"/>
            </w:pP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04 ngày làm việc kể từ ngày nhận đủ hồ sơ hợp lệ</w:t>
            </w:r>
          </w:p>
        </w:tc>
      </w:tr>
    </w:tbl>
    <w:p w:rsidR="009255E2" w:rsidRDefault="00A9758D">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9255E2" w:rsidRDefault="00A9758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4479"/>
        <w:gridCol w:w="3823"/>
        <w:gridCol w:w="1109"/>
      </w:tblGrid>
      <w:tr w:rsidR="009255E2">
        <w:tblPrEx>
          <w:tblCellMar>
            <w:top w:w="0" w:type="dxa"/>
            <w:bottom w:w="0" w:type="dxa"/>
          </w:tblCellMar>
        </w:tblPrEx>
        <w:tc>
          <w:tcPr>
            <w:tcW w:w="6000" w:type="dxa"/>
          </w:tcPr>
          <w:p w:rsidR="009255E2" w:rsidRDefault="009255E2"/>
          <w:p w:rsidR="009255E2" w:rsidRDefault="00A9758D">
            <w:pPr>
              <w:spacing w:after="0" w:line="276" w:lineRule="auto"/>
              <w:jc w:val="center"/>
            </w:pPr>
            <w:r>
              <w:rPr>
                <w:rFonts w:ascii="Times New Roman" w:eastAsia="Times New Roman" w:hAnsi="Times New Roman" w:cs="Times New Roman"/>
                <w:b/>
                <w:sz w:val="26"/>
              </w:rPr>
              <w:t>Tên giấy tờ</w:t>
            </w:r>
          </w:p>
        </w:tc>
        <w:tc>
          <w:tcPr>
            <w:tcW w:w="2000" w:type="dxa"/>
          </w:tcPr>
          <w:p w:rsidR="009255E2" w:rsidRDefault="009255E2"/>
          <w:p w:rsidR="009255E2" w:rsidRDefault="00A9758D">
            <w:pPr>
              <w:spacing w:after="0" w:line="276" w:lineRule="auto"/>
              <w:jc w:val="center"/>
            </w:pPr>
            <w:r>
              <w:rPr>
                <w:rFonts w:ascii="Times New Roman" w:eastAsia="Times New Roman" w:hAnsi="Times New Roman" w:cs="Times New Roman"/>
                <w:b/>
                <w:sz w:val="26"/>
              </w:rPr>
              <w:t>Mẫu đơn, tờ khai</w:t>
            </w:r>
          </w:p>
        </w:tc>
        <w:tc>
          <w:tcPr>
            <w:tcW w:w="2000" w:type="dxa"/>
          </w:tcPr>
          <w:p w:rsidR="009255E2" w:rsidRDefault="009255E2"/>
          <w:p w:rsidR="009255E2" w:rsidRDefault="00A9758D">
            <w:pPr>
              <w:spacing w:after="0" w:line="276" w:lineRule="auto"/>
              <w:jc w:val="center"/>
            </w:pPr>
            <w:r>
              <w:rPr>
                <w:rFonts w:ascii="Times New Roman" w:eastAsia="Times New Roman" w:hAnsi="Times New Roman" w:cs="Times New Roman"/>
                <w:b/>
                <w:sz w:val="26"/>
              </w:rPr>
              <w:t>Số lượng</w:t>
            </w:r>
          </w:p>
        </w:tc>
      </w:tr>
      <w:tr w:rsidR="009255E2">
        <w:tblPrEx>
          <w:tblCellMar>
            <w:top w:w="0" w:type="dxa"/>
            <w:bottom w:w="0" w:type="dxa"/>
          </w:tblCellMar>
        </w:tblPrEx>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 xml:space="preserve">- Văn bản đề nghị </w:t>
            </w:r>
            <w:r>
              <w:rPr>
                <w:rFonts w:ascii="Times New Roman" w:eastAsia="Times New Roman" w:hAnsi="Times New Roman" w:cs="Times New Roman"/>
                <w:sz w:val="26"/>
              </w:rPr>
              <w:t>cấp lại Quyết định đưa cơ sở phá dỡ tàu biển vào hoạt động theo mẫu (bản chính);</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Mẫu đề nghị quyết định lại đưa cơ sở phá dỡ tàu biển đã qua sử dụng vào hoạt động.docx</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9255E2">
        <w:tblPrEx>
          <w:tblCellMar>
            <w:top w:w="0" w:type="dxa"/>
            <w:bottom w:w="0" w:type="dxa"/>
          </w:tblCellMar>
        </w:tblPrEx>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 Văn bản liên quan đến nội dung thay đổi (01 bản sao có chứ</w:t>
            </w:r>
            <w:r>
              <w:rPr>
                <w:rFonts w:ascii="Times New Roman" w:eastAsia="Times New Roman" w:hAnsi="Times New Roman" w:cs="Times New Roman"/>
                <w:sz w:val="26"/>
              </w:rPr>
              <w:t>ng thực hoặc 01 bản sao kèm bản chính để đối chiếu).</w:t>
            </w:r>
          </w:p>
        </w:tc>
        <w:tc>
          <w:tcPr>
            <w:tcW w:w="0" w:type="auto"/>
          </w:tcPr>
          <w:p w:rsidR="009255E2" w:rsidRDefault="009255E2"/>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9255E2" w:rsidRDefault="00A9758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Doanh nghiệp, Doanh nghiệp có vốn đầu tư nước ngoài, Tổ chức (không bao gồm doanh nghiệp, HTX), Hợp tác xã</w:t>
      </w:r>
    </w:p>
    <w:p w:rsidR="009255E2" w:rsidRDefault="00A9758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Ủy ban </w:t>
      </w:r>
      <w:r>
        <w:rPr>
          <w:rFonts w:ascii="Times New Roman" w:eastAsia="Times New Roman" w:hAnsi="Times New Roman" w:cs="Times New Roman"/>
          <w:sz w:val="26"/>
        </w:rPr>
        <w:t>nhân dân cấp tỉnh</w:t>
      </w:r>
    </w:p>
    <w:p w:rsidR="009255E2" w:rsidRDefault="00A9758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9255E2" w:rsidRDefault="00A9758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Cục Hàng hải và Đường thủy VN</w:t>
      </w:r>
    </w:p>
    <w:p w:rsidR="009255E2" w:rsidRDefault="00A9758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9255E2" w:rsidRDefault="00A9758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9255E2" w:rsidRDefault="00A9758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Quyết định đưa cơ sở phá dỡ tàu biển vào hoạt </w:t>
      </w:r>
      <w:r>
        <w:rPr>
          <w:rFonts w:ascii="Times New Roman" w:eastAsia="Times New Roman" w:hAnsi="Times New Roman" w:cs="Times New Roman"/>
          <w:sz w:val="26"/>
        </w:rPr>
        <w:t>động</w:t>
      </w:r>
    </w:p>
    <w:p w:rsidR="009255E2" w:rsidRDefault="00A9758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92"/>
        <w:gridCol w:w="5600"/>
        <w:gridCol w:w="838"/>
        <w:gridCol w:w="1281"/>
      </w:tblGrid>
      <w:tr w:rsidR="009255E2">
        <w:tblPrEx>
          <w:tblCellMar>
            <w:top w:w="0" w:type="dxa"/>
            <w:bottom w:w="0" w:type="dxa"/>
          </w:tblCellMar>
        </w:tblPrEx>
        <w:tc>
          <w:tcPr>
            <w:tcW w:w="2000" w:type="dxa"/>
          </w:tcPr>
          <w:p w:rsidR="009255E2" w:rsidRDefault="009255E2"/>
          <w:p w:rsidR="009255E2" w:rsidRDefault="00A9758D">
            <w:pPr>
              <w:spacing w:after="0" w:line="276" w:lineRule="auto"/>
              <w:jc w:val="center"/>
            </w:pPr>
            <w:r>
              <w:rPr>
                <w:rFonts w:ascii="Times New Roman" w:eastAsia="Times New Roman" w:hAnsi="Times New Roman" w:cs="Times New Roman"/>
                <w:b/>
                <w:sz w:val="26"/>
              </w:rPr>
              <w:t>Số ký hiệu</w:t>
            </w:r>
          </w:p>
        </w:tc>
        <w:tc>
          <w:tcPr>
            <w:tcW w:w="3500" w:type="dxa"/>
          </w:tcPr>
          <w:p w:rsidR="009255E2" w:rsidRDefault="009255E2"/>
          <w:p w:rsidR="009255E2" w:rsidRDefault="00A9758D">
            <w:pPr>
              <w:spacing w:after="0" w:line="276" w:lineRule="auto"/>
              <w:jc w:val="center"/>
            </w:pPr>
            <w:r>
              <w:rPr>
                <w:rFonts w:ascii="Times New Roman" w:eastAsia="Times New Roman" w:hAnsi="Times New Roman" w:cs="Times New Roman"/>
                <w:b/>
                <w:sz w:val="26"/>
              </w:rPr>
              <w:t>Trích yếu</w:t>
            </w:r>
          </w:p>
        </w:tc>
        <w:tc>
          <w:tcPr>
            <w:tcW w:w="1500" w:type="dxa"/>
          </w:tcPr>
          <w:p w:rsidR="009255E2" w:rsidRDefault="009255E2"/>
          <w:p w:rsidR="009255E2" w:rsidRDefault="00A9758D">
            <w:pPr>
              <w:spacing w:after="0" w:line="276" w:lineRule="auto"/>
              <w:jc w:val="center"/>
            </w:pPr>
            <w:r>
              <w:rPr>
                <w:rFonts w:ascii="Times New Roman" w:eastAsia="Times New Roman" w:hAnsi="Times New Roman" w:cs="Times New Roman"/>
                <w:b/>
                <w:sz w:val="26"/>
              </w:rPr>
              <w:t>Ngày ban hành</w:t>
            </w:r>
          </w:p>
        </w:tc>
        <w:tc>
          <w:tcPr>
            <w:tcW w:w="3000" w:type="dxa"/>
          </w:tcPr>
          <w:p w:rsidR="009255E2" w:rsidRDefault="009255E2"/>
          <w:p w:rsidR="009255E2" w:rsidRDefault="00A9758D">
            <w:pPr>
              <w:spacing w:after="0" w:line="276" w:lineRule="auto"/>
              <w:jc w:val="center"/>
            </w:pPr>
            <w:r>
              <w:rPr>
                <w:rFonts w:ascii="Times New Roman" w:eastAsia="Times New Roman" w:hAnsi="Times New Roman" w:cs="Times New Roman"/>
                <w:b/>
                <w:sz w:val="26"/>
              </w:rPr>
              <w:t>Cơ quan ban hành</w:t>
            </w:r>
          </w:p>
        </w:tc>
      </w:tr>
      <w:tr w:rsidR="009255E2">
        <w:tblPrEx>
          <w:tblCellMar>
            <w:top w:w="0" w:type="dxa"/>
            <w:bottom w:w="0" w:type="dxa"/>
          </w:tblCellMar>
        </w:tblPrEx>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95/2015/QH13</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Hàng hải</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25-11-2015</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Quốc Hội</w:t>
            </w:r>
          </w:p>
        </w:tc>
      </w:tr>
      <w:tr w:rsidR="009255E2">
        <w:tblPrEx>
          <w:tblCellMar>
            <w:top w:w="0" w:type="dxa"/>
            <w:bottom w:w="0" w:type="dxa"/>
          </w:tblCellMar>
        </w:tblPrEx>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82/2019/NĐ-CP</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quy định về nhập khẩu, phá dỡ tàu biển đã qua sử dụng</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12-11-2019</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Chính phủ</w:t>
            </w:r>
          </w:p>
        </w:tc>
      </w:tr>
      <w:tr w:rsidR="009255E2">
        <w:tblPrEx>
          <w:tblCellMar>
            <w:top w:w="0" w:type="dxa"/>
            <w:bottom w:w="0" w:type="dxa"/>
          </w:tblCellMar>
        </w:tblPrEx>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74/2023/NĐ-CP</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sửa đổi, bổ sung một</w:t>
            </w:r>
            <w:r>
              <w:rPr>
                <w:rFonts w:ascii="Times New Roman" w:eastAsia="Times New Roman" w:hAnsi="Times New Roman" w:cs="Times New Roman"/>
                <w:sz w:val="26"/>
              </w:rPr>
              <w:t xml:space="preserve"> số điều của các Nghị định quy định liên quan đến phân cấp giải quyết thủ tục hành </w:t>
            </w:r>
            <w:r>
              <w:rPr>
                <w:rFonts w:ascii="Times New Roman" w:eastAsia="Times New Roman" w:hAnsi="Times New Roman" w:cs="Times New Roman"/>
                <w:sz w:val="26"/>
              </w:rPr>
              <w:lastRenderedPageBreak/>
              <w:t>chính trong lĩnh vực hàng hải (có hiệu lực từ ngày 11/10/2024)</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11-10-2023</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Chính phủ</w:t>
            </w:r>
          </w:p>
        </w:tc>
      </w:tr>
      <w:tr w:rsidR="009255E2">
        <w:tblPrEx>
          <w:tblCellMar>
            <w:top w:w="0" w:type="dxa"/>
            <w:bottom w:w="0" w:type="dxa"/>
          </w:tblCellMar>
        </w:tblPrEx>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144/2025/NĐ-CP</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 xml:space="preserve">quy định về phân quyền, phân cấp trong lĩnh vực quản lý nhà nước của </w:t>
            </w:r>
            <w:r>
              <w:rPr>
                <w:rFonts w:ascii="Times New Roman" w:eastAsia="Times New Roman" w:hAnsi="Times New Roman" w:cs="Times New Roman"/>
                <w:sz w:val="26"/>
              </w:rPr>
              <w:t>Bộ Xây dựng</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12-06-2025</w:t>
            </w:r>
          </w:p>
        </w:tc>
        <w:tc>
          <w:tcPr>
            <w:tcW w:w="0" w:type="auto"/>
          </w:tcPr>
          <w:p w:rsidR="009255E2" w:rsidRDefault="009255E2"/>
          <w:p w:rsidR="009255E2" w:rsidRDefault="00A9758D">
            <w:pPr>
              <w:spacing w:after="0" w:line="276" w:lineRule="auto"/>
            </w:pPr>
            <w:r>
              <w:rPr>
                <w:rFonts w:ascii="Times New Roman" w:eastAsia="Times New Roman" w:hAnsi="Times New Roman" w:cs="Times New Roman"/>
                <w:sz w:val="26"/>
              </w:rPr>
              <w:t>Chính phủ</w:t>
            </w:r>
          </w:p>
        </w:tc>
      </w:tr>
    </w:tbl>
    <w:p w:rsidR="009255E2" w:rsidRDefault="00A9758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9255E2" w:rsidRDefault="00A9758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9255E2" w:rsidRDefault="00A9758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9255E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9255E2"/>
    <w:rsid w:val="009255E2"/>
    <w:rsid w:val="00A9758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292033-4F21-44A2-AD76-822ACE82B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477</Words>
  <Characters>2721</Characters>
  <Application>Microsoft Office Word</Application>
  <DocSecurity>0</DocSecurity>
  <Lines>22</Lines>
  <Paragraphs>6</Paragraphs>
  <ScaleCrop>false</ScaleCrop>
  <Company>Microsoft</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